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1"/>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国家税务总局枣庄市台儿庄区税务局</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我方就参与国家税务总局枣庄市台儿庄区税务局所属车辆处置项目（项目编号LNGZ2024-126）网络竞价活动作出如下承诺：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0.55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0.16万元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63AE22D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EBA303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4B43F6C7">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一、国家税务总局枣庄市台儿庄区税务局所属车辆处置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GZ</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20</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24-126</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24年9</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72DE2C9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40" w:firstLineChars="20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hint="eastAsia" w:ascii="微软雅黑" w:hAnsi="微软雅黑" w:eastAsia="微软雅黑" w:cs="微软雅黑"/>
          <w:i w:val="0"/>
          <w:iCs w:val="0"/>
          <w:caps w:val="0"/>
          <w:color w:val="000000"/>
          <w:spacing w:val="0"/>
          <w:sz w:val="27"/>
          <w:szCs w:val="27"/>
          <w:shd w:val="clear" w:fill="FFFFFF"/>
          <w:lang w:val="en-US" w:eastAsia="zh-CN"/>
        </w:rPr>
        <w:t>1</w:t>
      </w:r>
      <w:r>
        <w:rPr>
          <w:rFonts w:ascii="微软雅黑" w:hAnsi="微软雅黑" w:eastAsia="微软雅黑" w:cs="微软雅黑"/>
          <w:i w:val="0"/>
          <w:iCs w:val="0"/>
          <w:caps w:val="0"/>
          <w:color w:val="000000"/>
          <w:spacing w:val="0"/>
          <w:sz w:val="27"/>
          <w:szCs w:val="27"/>
          <w:shd w:val="clear" w:fill="FFFFFF"/>
        </w:rPr>
        <w:t>本次处置车牌号鲁 D1317D车辆，评估价5500元，挂牌价5500元。</w:t>
      </w:r>
      <w:r>
        <w:rPr>
          <w:rFonts w:hint="eastAsia" w:ascii="微软雅黑" w:hAnsi="微软雅黑" w:eastAsia="微软雅黑" w:cs="微软雅黑"/>
          <w:i w:val="0"/>
          <w:iCs w:val="0"/>
          <w:caps w:val="0"/>
          <w:color w:val="000000"/>
          <w:spacing w:val="0"/>
          <w:sz w:val="27"/>
          <w:szCs w:val="27"/>
          <w:shd w:val="clear" w:fill="FFFFFF"/>
          <w:lang w:val="en-US" w:eastAsia="zh-CN"/>
        </w:rPr>
        <w:t>2</w:t>
      </w:r>
      <w:r>
        <w:rPr>
          <w:rFonts w:hint="eastAsia" w:ascii="微软雅黑" w:hAnsi="微软雅黑" w:eastAsia="微软雅黑" w:cs="微软雅黑"/>
          <w:i w:val="0"/>
          <w:iCs w:val="0"/>
          <w:caps w:val="0"/>
          <w:color w:val="000000"/>
          <w:spacing w:val="0"/>
          <w:sz w:val="27"/>
          <w:szCs w:val="27"/>
          <w:shd w:val="clear" w:fill="FFFFFF"/>
        </w:rPr>
        <w:t>本次车辆交易均不包含车牌，标的物以实物现状为准，一经报名即视为同意按实物现状竞买，受让方不得以上述理由退车或要求赔偿。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包括但不限于转让标的权证、年审、违章、限行范围、行驶公里数、排放标准，现场转运作业以及其他方面的风险），标的资产严格以现场实物及其现状进行交易。</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受让方提车后即为车辆所有人，无论办理过户与否，都将承担与车辆有关的一切法律责任,因车辆注册登记手续办理所产生的一切费用均由受让方承担。资产清单详见枣诚鉴评字(2024)第024号</w:t>
      </w:r>
    </w:p>
    <w:p w14:paraId="4C15947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微软雅黑" w:hAnsi="微软雅黑" w:eastAsia="微软雅黑" w:cs="微软雅黑"/>
          <w:i w:val="0"/>
          <w:iCs w:val="0"/>
          <w:caps w:val="0"/>
          <w:color w:val="EF2424"/>
          <w:spacing w:val="0"/>
          <w:sz w:val="24"/>
          <w:szCs w:val="24"/>
          <w:shd w:val="clear" w:fill="FFFFFF"/>
          <w:lang w:val="en-US" w:eastAsia="zh-CN"/>
        </w:rPr>
        <w:t>0.55</w:t>
      </w:r>
      <w:r>
        <w:rPr>
          <w:rFonts w:ascii="微软雅黑" w:hAnsi="微软雅黑" w:eastAsia="微软雅黑" w:cs="微软雅黑"/>
          <w:i w:val="0"/>
          <w:iCs w:val="0"/>
          <w:caps w:val="0"/>
          <w:color w:val="EF2424"/>
          <w:spacing w:val="0"/>
          <w:sz w:val="24"/>
          <w:szCs w:val="24"/>
          <w:shd w:val="clear" w:fill="FFFFFF"/>
        </w:rPr>
        <w:t>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687F059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w:t>
      </w:r>
    </w:p>
    <w:p w14:paraId="3094B417">
      <w:pPr>
        <w:keepNext w:val="0"/>
        <w:keepLines w:val="0"/>
        <w:pageBreakBefore w:val="0"/>
        <w:widowControl/>
        <w:kinsoku/>
        <w:wordWrap/>
        <w:overflowPunct/>
        <w:topLinePunct w:val="0"/>
        <w:autoSpaceDE/>
        <w:autoSpaceDN/>
        <w:bidi w:val="0"/>
        <w:spacing w:line="560" w:lineRule="exact"/>
        <w:ind w:firstLine="900" w:firstLineChars="3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7A274AF2">
      <w:pPr>
        <w:keepNext w:val="0"/>
        <w:keepLines w:val="0"/>
        <w:pageBreakBefore w:val="0"/>
        <w:widowControl/>
        <w:kinsoku/>
        <w:wordWrap/>
        <w:overflowPunct/>
        <w:topLinePunct w:val="0"/>
        <w:autoSpaceDE/>
        <w:autoSpaceDN/>
        <w:bidi w:val="0"/>
        <w:spacing w:line="560" w:lineRule="exact"/>
        <w:ind w:firstLine="900" w:firstLineChars="300"/>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4783A39E">
      <w:pPr>
        <w:keepNext w:val="0"/>
        <w:keepLines w:val="0"/>
        <w:pageBreakBefore w:val="0"/>
        <w:widowControl/>
        <w:kinsoku/>
        <w:wordWrap/>
        <w:overflowPunct/>
        <w:topLinePunct w:val="0"/>
        <w:autoSpaceDE/>
        <w:autoSpaceDN/>
        <w:bidi w:val="0"/>
        <w:snapToGrid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9A7821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AD53661">
      <w:pPr>
        <w:pStyle w:val="11"/>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013B8D6E">
      <w:pPr>
        <w:jc w:val="center"/>
        <w:rPr>
          <w:rFonts w:hint="eastAsia"/>
          <w:b/>
          <w:bCs/>
          <w:sz w:val="44"/>
          <w:szCs w:val="44"/>
          <w:lang w:val="en-US" w:eastAsia="zh-CN"/>
        </w:rPr>
      </w:pPr>
    </w:p>
    <w:p w14:paraId="1AB96658">
      <w:pPr>
        <w:jc w:val="center"/>
        <w:rPr>
          <w:rFonts w:hint="eastAsia"/>
          <w:b/>
          <w:sz w:val="44"/>
          <w:szCs w:val="44"/>
        </w:rPr>
      </w:pPr>
    </w:p>
    <w:p w14:paraId="08665D1E">
      <w:pPr>
        <w:jc w:val="center"/>
        <w:rPr>
          <w:rFonts w:hint="eastAsia"/>
          <w:b/>
          <w:sz w:val="44"/>
          <w:szCs w:val="44"/>
        </w:rPr>
      </w:pPr>
    </w:p>
    <w:p w14:paraId="4B4233AF">
      <w:pPr>
        <w:jc w:val="center"/>
        <w:rPr>
          <w:rFonts w:hint="eastAsia"/>
          <w:b/>
          <w:sz w:val="44"/>
          <w:szCs w:val="44"/>
        </w:rPr>
      </w:pPr>
    </w:p>
    <w:p w14:paraId="5AEF0ECE">
      <w:pPr>
        <w:jc w:val="center"/>
        <w:rPr>
          <w:rFonts w:hint="eastAsia"/>
          <w:b/>
          <w:sz w:val="44"/>
          <w:szCs w:val="44"/>
        </w:rPr>
      </w:pPr>
    </w:p>
    <w:p w14:paraId="4751A991">
      <w:pPr>
        <w:jc w:val="center"/>
        <w:rPr>
          <w:rFonts w:hint="eastAsia" w:ascii="宋体" w:hAnsi="宋体"/>
          <w:sz w:val="44"/>
          <w:szCs w:val="44"/>
        </w:rPr>
      </w:pPr>
      <w:bookmarkStart w:id="1" w:name="_GoBack"/>
      <w:bookmarkEnd w:id="1"/>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eastAsia="宋体" w:cs="Times New Roman"/>
          <w:bCs/>
          <w:sz w:val="28"/>
          <w:lang w:val="en-US" w:eastAsia="zh-CN"/>
        </w:rPr>
      </w:pPr>
    </w:p>
    <w:p w14:paraId="43EEDD0C">
      <w:pPr>
        <w:spacing w:line="500" w:lineRule="exact"/>
        <w:rPr>
          <w:rFonts w:hint="eastAsia" w:ascii="仿宋" w:hAnsi="仿宋" w:eastAsia="仿宋" w:cs="宋体"/>
          <w:b/>
          <w:kern w:val="0"/>
          <w:sz w:val="32"/>
          <w:szCs w:val="32"/>
        </w:rPr>
      </w:pPr>
      <w:r>
        <w:rPr>
          <w:rFonts w:hint="eastAsia" w:ascii="宋体" w:hAnsi="宋体" w:eastAsia="宋体" w:cs="Times New Roman"/>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就国家税务总局枣庄市台儿庄区税务局所属车辆处置转让一事，本公司（本人）已前往现场进行实地勘察。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71B07FC0">
      <w:pPr>
        <w:spacing w:line="500" w:lineRule="exact"/>
        <w:ind w:firstLine="560" w:firstLineChars="200"/>
        <w:rPr>
          <w:rFonts w:hint="eastAsia" w:ascii="宋体" w:hAnsi="宋体"/>
          <w:bCs/>
          <w:sz w:val="28"/>
        </w:rPr>
      </w:pPr>
    </w:p>
    <w:p w14:paraId="367B4F33">
      <w:pPr>
        <w:spacing w:line="500" w:lineRule="exact"/>
        <w:ind w:firstLine="560" w:firstLineChars="200"/>
        <w:rPr>
          <w:rFonts w:hint="eastAsia" w:ascii="宋体" w:hAnsi="宋体"/>
          <w:bCs/>
          <w:sz w:val="28"/>
        </w:rPr>
      </w:pPr>
    </w:p>
    <w:p w14:paraId="3C186142">
      <w:pPr>
        <w:spacing w:line="620" w:lineRule="exact"/>
        <w:ind w:firstLine="2240" w:firstLineChars="8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69ECB494">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p>
    <w:p w14:paraId="0B781579">
      <w:pPr>
        <w:pStyle w:val="11"/>
        <w:rPr>
          <w:rFonts w:hint="eastAsia" w:ascii="宋体" w:hAnsi="宋体"/>
          <w:bCs/>
          <w:sz w:val="28"/>
        </w:rPr>
      </w:pPr>
    </w:p>
    <w:p w14:paraId="484A75BE">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1B0C511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A67D713">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60" w:firstLineChars="200"/>
        <w:jc w:val="center"/>
        <w:textAlignment w:val="auto"/>
        <w:rPr>
          <w:rFonts w:hint="eastAsia" w:ascii="宋体" w:hAnsi="宋体"/>
          <w:bCs/>
          <w:sz w:val="28"/>
        </w:rPr>
      </w:pPr>
      <w:r>
        <w:rPr>
          <w:rFonts w:hint="eastAsia" w:ascii="宋体" w:hAnsi="宋体"/>
          <w:bCs/>
          <w:sz w:val="28"/>
        </w:rPr>
        <w:t xml:space="preserve">         </w:t>
      </w:r>
    </w:p>
    <w:p w14:paraId="3ECA0DBE">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B43F8AE">
      <w:pPr>
        <w:snapToGrid w:val="0"/>
        <w:spacing w:line="500" w:lineRule="atLeast"/>
        <w:rPr>
          <w:rStyle w:val="13"/>
          <w:rFonts w:ascii="仿宋_GB2312" w:hAnsi="宋体" w:eastAsia="仿宋_GB2312"/>
          <w:bCs/>
          <w:sz w:val="32"/>
          <w:szCs w:val="32"/>
        </w:rPr>
      </w:pPr>
    </w:p>
    <w:p w14:paraId="312DB717">
      <w:pPr>
        <w:snapToGrid w:val="0"/>
        <w:spacing w:line="500" w:lineRule="atLeast"/>
        <w:jc w:val="center"/>
        <w:rPr>
          <w:rStyle w:val="13"/>
          <w:rFonts w:hint="eastAsia" w:ascii="黑体" w:hAnsi="黑体" w:eastAsia="黑体" w:cs="黑体"/>
          <w:b/>
          <w:bCs/>
          <w:sz w:val="52"/>
          <w:szCs w:val="52"/>
        </w:rPr>
      </w:pPr>
    </w:p>
    <w:p w14:paraId="0010FC18">
      <w:pPr>
        <w:snapToGrid w:val="0"/>
        <w:spacing w:line="500" w:lineRule="atLeast"/>
        <w:jc w:val="center"/>
        <w:rPr>
          <w:rStyle w:val="13"/>
          <w:rFonts w:hint="eastAsia" w:ascii="黑体" w:hAnsi="黑体" w:eastAsia="黑体" w:cs="黑体"/>
          <w:b/>
          <w:bCs/>
          <w:sz w:val="52"/>
          <w:szCs w:val="52"/>
        </w:rPr>
      </w:pPr>
    </w:p>
    <w:p w14:paraId="5994EE06">
      <w:pPr>
        <w:snapToGrid w:val="0"/>
        <w:spacing w:line="500" w:lineRule="atLeast"/>
        <w:jc w:val="center"/>
        <w:rPr>
          <w:rStyle w:val="13"/>
          <w:rFonts w:hint="eastAsia" w:ascii="黑体" w:hAnsi="黑体" w:eastAsia="黑体" w:cs="黑体"/>
          <w:b/>
          <w:bCs/>
          <w:sz w:val="52"/>
          <w:szCs w:val="52"/>
        </w:rPr>
      </w:pPr>
    </w:p>
    <w:p w14:paraId="66B124B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4FDE38B">
      <w:pPr>
        <w:snapToGrid w:val="0"/>
        <w:spacing w:line="500" w:lineRule="atLeast"/>
        <w:jc w:val="center"/>
        <w:rPr>
          <w:rStyle w:val="13"/>
          <w:rFonts w:ascii="黑体" w:hAnsi="黑体" w:eastAsia="黑体" w:cs="黑体"/>
          <w:b/>
          <w:bCs/>
          <w:sz w:val="52"/>
          <w:szCs w:val="52"/>
        </w:rPr>
      </w:pPr>
    </w:p>
    <w:p w14:paraId="696DC24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385F448B">
      <w:pPr>
        <w:snapToGrid w:val="0"/>
        <w:spacing w:line="500" w:lineRule="atLeast"/>
        <w:jc w:val="center"/>
        <w:rPr>
          <w:rStyle w:val="13"/>
          <w:rFonts w:ascii="黑体" w:hAnsi="黑体" w:eastAsia="黑体" w:cs="黑体"/>
          <w:b/>
          <w:bCs/>
          <w:sz w:val="52"/>
          <w:szCs w:val="52"/>
        </w:rPr>
      </w:pPr>
    </w:p>
    <w:p w14:paraId="5CF1A0C3">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6BE762BD">
      <w:pPr>
        <w:snapToGrid w:val="0"/>
        <w:spacing w:line="500" w:lineRule="atLeast"/>
        <w:jc w:val="center"/>
        <w:rPr>
          <w:rStyle w:val="13"/>
          <w:rFonts w:ascii="黑体" w:hAnsi="黑体" w:eastAsia="黑体" w:cs="黑体"/>
          <w:b/>
          <w:bCs/>
          <w:sz w:val="52"/>
          <w:szCs w:val="52"/>
        </w:rPr>
      </w:pPr>
    </w:p>
    <w:p w14:paraId="64E4DB07">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2FA9821D">
      <w:pPr>
        <w:snapToGrid w:val="0"/>
        <w:spacing w:line="500" w:lineRule="atLeast"/>
        <w:jc w:val="center"/>
        <w:rPr>
          <w:rStyle w:val="13"/>
          <w:rFonts w:ascii="黑体" w:hAnsi="黑体" w:eastAsia="黑体" w:cs="黑体"/>
          <w:b/>
          <w:bCs/>
          <w:sz w:val="52"/>
          <w:szCs w:val="52"/>
        </w:rPr>
      </w:pPr>
    </w:p>
    <w:p w14:paraId="19CD2158">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717BD3FF">
      <w:pPr>
        <w:snapToGrid w:val="0"/>
        <w:spacing w:line="500" w:lineRule="atLeast"/>
        <w:rPr>
          <w:rStyle w:val="13"/>
          <w:rFonts w:ascii="黑体" w:hAnsi="黑体" w:eastAsia="黑体" w:cs="黑体"/>
          <w:b/>
          <w:bCs/>
          <w:sz w:val="52"/>
          <w:szCs w:val="52"/>
        </w:rPr>
      </w:pPr>
    </w:p>
    <w:p w14:paraId="7FC6F9BE">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7F0CFCED">
      <w:pPr>
        <w:snapToGrid w:val="0"/>
        <w:spacing w:line="500" w:lineRule="atLeast"/>
        <w:rPr>
          <w:rStyle w:val="13"/>
          <w:rFonts w:ascii="仿宋_GB2312" w:hAnsi="宋体" w:eastAsia="仿宋_GB2312"/>
          <w:bCs/>
          <w:sz w:val="32"/>
          <w:szCs w:val="32"/>
        </w:rPr>
      </w:pPr>
    </w:p>
    <w:p w14:paraId="26E73582">
      <w:pPr>
        <w:snapToGrid w:val="0"/>
        <w:spacing w:line="500" w:lineRule="atLeast"/>
        <w:rPr>
          <w:rStyle w:val="13"/>
          <w:rFonts w:ascii="仿宋_GB2312" w:hAnsi="宋体" w:eastAsia="仿宋_GB2312"/>
          <w:bCs/>
          <w:sz w:val="32"/>
          <w:szCs w:val="32"/>
        </w:rPr>
      </w:pPr>
    </w:p>
    <w:p w14:paraId="6F627BC2">
      <w:pPr>
        <w:snapToGrid w:val="0"/>
        <w:spacing w:line="500" w:lineRule="atLeast"/>
        <w:rPr>
          <w:rStyle w:val="13"/>
          <w:rFonts w:ascii="仿宋_GB2312" w:hAnsi="宋体" w:eastAsia="仿宋_GB2312"/>
          <w:bCs/>
          <w:sz w:val="32"/>
          <w:szCs w:val="32"/>
        </w:rPr>
      </w:pPr>
    </w:p>
    <w:p w14:paraId="6D4773B7">
      <w:pPr>
        <w:snapToGrid w:val="0"/>
        <w:spacing w:line="500" w:lineRule="atLeast"/>
        <w:rPr>
          <w:rStyle w:val="13"/>
          <w:rFonts w:ascii="仿宋_GB2312" w:hAnsi="宋体" w:eastAsia="仿宋_GB2312"/>
          <w:bCs/>
          <w:sz w:val="32"/>
          <w:szCs w:val="32"/>
        </w:rPr>
      </w:pPr>
    </w:p>
    <w:p w14:paraId="46C39158">
      <w:pPr>
        <w:snapToGrid w:val="0"/>
        <w:spacing w:line="500" w:lineRule="atLeast"/>
        <w:rPr>
          <w:rStyle w:val="13"/>
          <w:rFonts w:ascii="仿宋_GB2312" w:hAnsi="宋体" w:eastAsia="仿宋_GB2312"/>
          <w:bCs/>
          <w:sz w:val="32"/>
          <w:szCs w:val="32"/>
        </w:rPr>
      </w:pPr>
    </w:p>
    <w:p w14:paraId="252D288C">
      <w:pPr>
        <w:snapToGrid w:val="0"/>
        <w:spacing w:line="500" w:lineRule="atLeast"/>
        <w:rPr>
          <w:rStyle w:val="13"/>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1、甲方委托参与受让国家税务总局枣庄市台儿庄区税务局所属车辆处置转让项目的申请。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cs="Times New Roman"/>
          <w:sz w:val="32"/>
          <w:szCs w:val="32"/>
          <w:lang w:val="en-US" w:eastAsia="zh-CN"/>
        </w:rPr>
      </w:pPr>
      <w:r>
        <w:rPr>
          <w:rStyle w:val="13"/>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cs="Times New Roman"/>
          <w:sz w:val="32"/>
          <w:szCs w:val="32"/>
          <w:lang w:val="en-US" w:eastAsia="zh-CN"/>
        </w:rPr>
        <w:t>（1）向甲方提供有关</w:t>
      </w:r>
      <w:r>
        <w:rPr>
          <w:rStyle w:val="13"/>
          <w:rFonts w:ascii="仿宋_GB2312" w:hAnsi="宋体" w:eastAsia="仿宋_GB2312"/>
          <w:sz w:val="32"/>
          <w:szCs w:val="32"/>
        </w:rPr>
        <w:t>法律、法规、政策及产权交易的专业咨询服务</w:t>
      </w:r>
      <w:r>
        <w:rPr>
          <w:rStyle w:val="13"/>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w:t>
      </w:r>
      <w:r>
        <w:rPr>
          <w:rStyle w:val="13"/>
          <w:rFonts w:hint="eastAsia" w:ascii="仿宋_GB2312" w:hAnsi="宋体" w:eastAsia="仿宋_GB2312"/>
          <w:sz w:val="32"/>
          <w:szCs w:val="32"/>
          <w:lang w:val="en-US"/>
        </w:rPr>
        <w:t>制作</w:t>
      </w:r>
      <w:r>
        <w:rPr>
          <w:rStyle w:val="13"/>
          <w:rFonts w:ascii="仿宋_GB2312" w:hAnsi="宋体" w:eastAsia="仿宋_GB2312"/>
          <w:sz w:val="32"/>
          <w:szCs w:val="32"/>
        </w:rPr>
        <w:t>《</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2024年9月20日</w:t>
      </w:r>
      <w:r>
        <w:rPr>
          <w:rStyle w:val="13"/>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p w14:paraId="53214CC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BCE54E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B901E5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7862F017">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59B531F">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4645BF7">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70F0BDE">
      <w:pPr>
        <w:jc w:val="center"/>
        <w:rPr>
          <w:rFonts w:hint="default"/>
          <w:b/>
          <w:bCs/>
          <w:sz w:val="44"/>
          <w:szCs w:val="44"/>
          <w:lang w:val="en-US" w:eastAsia="zh-CN"/>
        </w:rPr>
      </w:pPr>
      <w:r>
        <w:rPr>
          <w:rFonts w:hint="eastAsia"/>
          <w:b/>
          <w:bCs/>
          <w:sz w:val="44"/>
          <w:szCs w:val="44"/>
          <w:lang w:val="en-US" w:eastAsia="zh-CN"/>
        </w:rPr>
        <w:t>保证金退款申请</w:t>
      </w:r>
    </w:p>
    <w:p w14:paraId="1DF2BCB7">
      <w:pPr>
        <w:rPr>
          <w:rFonts w:hint="eastAsia"/>
          <w:sz w:val="36"/>
          <w:szCs w:val="36"/>
          <w:lang w:val="en-US" w:eastAsia="zh-CN"/>
        </w:rPr>
      </w:pPr>
    </w:p>
    <w:p w14:paraId="72050023">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default"/>
          <w:sz w:val="36"/>
          <w:szCs w:val="36"/>
          <w:lang w:val="en-US" w:eastAsia="zh-CN"/>
        </w:rPr>
      </w:pPr>
      <w:r>
        <w:rPr>
          <w:rFonts w:hint="eastAsia"/>
          <w:sz w:val="36"/>
          <w:szCs w:val="36"/>
          <w:lang w:val="en-US" w:eastAsia="zh-CN"/>
        </w:rPr>
        <w:t>项目名称：</w:t>
      </w:r>
      <w:r>
        <w:rPr>
          <w:rStyle w:val="13"/>
          <w:rFonts w:hint="eastAsia" w:ascii="仿宋_GB2312" w:hAnsi="宋体" w:eastAsia="仿宋_GB2312" w:cs="Times New Roman"/>
          <w:sz w:val="32"/>
          <w:szCs w:val="32"/>
          <w:lang w:val="en-US" w:eastAsia="zh-CN"/>
        </w:rPr>
        <w:t>国家税务总局枣庄市台儿庄区税务局所属车辆处置转让</w:t>
      </w:r>
    </w:p>
    <w:p w14:paraId="5EB95B90">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77F82FC9">
      <w:pPr>
        <w:ind w:firstLine="5400" w:firstLineChars="1500"/>
        <w:rPr>
          <w:rFonts w:hint="eastAsia"/>
          <w:sz w:val="36"/>
          <w:szCs w:val="36"/>
          <w:lang w:val="en-US" w:eastAsia="zh-CN"/>
        </w:rPr>
      </w:pPr>
    </w:p>
    <w:p w14:paraId="66E9C10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    申请人：</w:t>
      </w:r>
    </w:p>
    <w:p w14:paraId="71CCA7B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default"/>
          <w:sz w:val="36"/>
          <w:szCs w:val="36"/>
          <w:lang w:val="en-US" w:eastAsia="zh-CN"/>
        </w:rPr>
      </w:pPr>
      <w:r>
        <w:rPr>
          <w:rFonts w:hint="eastAsia"/>
          <w:sz w:val="36"/>
          <w:szCs w:val="36"/>
          <w:lang w:val="en-US" w:eastAsia="zh-CN"/>
        </w:rPr>
        <w:t>证件号码：</w:t>
      </w:r>
    </w:p>
    <w:p w14:paraId="7C85F1F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FBEAE3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E85392F">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D13D63"/>
    <w:rsid w:val="01E55632"/>
    <w:rsid w:val="02C95F7F"/>
    <w:rsid w:val="03870314"/>
    <w:rsid w:val="03A013D6"/>
    <w:rsid w:val="04B26178"/>
    <w:rsid w:val="053B7608"/>
    <w:rsid w:val="05591CE2"/>
    <w:rsid w:val="06FC0635"/>
    <w:rsid w:val="07536A57"/>
    <w:rsid w:val="07C12EEC"/>
    <w:rsid w:val="08332819"/>
    <w:rsid w:val="08832ECD"/>
    <w:rsid w:val="09347D7B"/>
    <w:rsid w:val="0B2C17A1"/>
    <w:rsid w:val="0BD0037E"/>
    <w:rsid w:val="0E867EAE"/>
    <w:rsid w:val="0FB805E7"/>
    <w:rsid w:val="10507CE0"/>
    <w:rsid w:val="112453F4"/>
    <w:rsid w:val="123D2CC6"/>
    <w:rsid w:val="12A61E3C"/>
    <w:rsid w:val="14D051A9"/>
    <w:rsid w:val="155B614D"/>
    <w:rsid w:val="15666C0D"/>
    <w:rsid w:val="159F0B9E"/>
    <w:rsid w:val="15C56A7A"/>
    <w:rsid w:val="16210EA7"/>
    <w:rsid w:val="16BA1439"/>
    <w:rsid w:val="16C60CFC"/>
    <w:rsid w:val="17154306"/>
    <w:rsid w:val="17710C68"/>
    <w:rsid w:val="18DD40DB"/>
    <w:rsid w:val="19D904F0"/>
    <w:rsid w:val="1A1B7BCA"/>
    <w:rsid w:val="1A2A15A2"/>
    <w:rsid w:val="1C512585"/>
    <w:rsid w:val="1CF047B3"/>
    <w:rsid w:val="1D35634E"/>
    <w:rsid w:val="1D736C4D"/>
    <w:rsid w:val="1E1E4F79"/>
    <w:rsid w:val="1E243AF8"/>
    <w:rsid w:val="1EE3608A"/>
    <w:rsid w:val="1F127F6C"/>
    <w:rsid w:val="1FAD2609"/>
    <w:rsid w:val="1FB96F1B"/>
    <w:rsid w:val="20E45861"/>
    <w:rsid w:val="21D53DB9"/>
    <w:rsid w:val="22472CF3"/>
    <w:rsid w:val="23782B51"/>
    <w:rsid w:val="24A62F7F"/>
    <w:rsid w:val="27BF5596"/>
    <w:rsid w:val="28163F09"/>
    <w:rsid w:val="289301FE"/>
    <w:rsid w:val="28A93F25"/>
    <w:rsid w:val="28FB65E3"/>
    <w:rsid w:val="29A547A1"/>
    <w:rsid w:val="29C8489D"/>
    <w:rsid w:val="2A48098D"/>
    <w:rsid w:val="2A867842"/>
    <w:rsid w:val="2AE53238"/>
    <w:rsid w:val="2B30453E"/>
    <w:rsid w:val="2C103359"/>
    <w:rsid w:val="2C3A3CC5"/>
    <w:rsid w:val="2C575420"/>
    <w:rsid w:val="2CF46797"/>
    <w:rsid w:val="2D626F10"/>
    <w:rsid w:val="2DCF1E3F"/>
    <w:rsid w:val="2DFB52D7"/>
    <w:rsid w:val="2E2838A8"/>
    <w:rsid w:val="2E450134"/>
    <w:rsid w:val="2E55345E"/>
    <w:rsid w:val="2EAB2859"/>
    <w:rsid w:val="320A41F6"/>
    <w:rsid w:val="327E09D6"/>
    <w:rsid w:val="374A4EE7"/>
    <w:rsid w:val="375717D0"/>
    <w:rsid w:val="38653434"/>
    <w:rsid w:val="39965EB4"/>
    <w:rsid w:val="39BD1836"/>
    <w:rsid w:val="39EB6200"/>
    <w:rsid w:val="3AA651BA"/>
    <w:rsid w:val="3B4B668C"/>
    <w:rsid w:val="3B950B19"/>
    <w:rsid w:val="3C684D7B"/>
    <w:rsid w:val="3CBE698B"/>
    <w:rsid w:val="3D9D3CB5"/>
    <w:rsid w:val="3E5D51F2"/>
    <w:rsid w:val="3E686955"/>
    <w:rsid w:val="3EB04D2E"/>
    <w:rsid w:val="3F0F2990"/>
    <w:rsid w:val="404A6C97"/>
    <w:rsid w:val="42BC4BDD"/>
    <w:rsid w:val="436766A8"/>
    <w:rsid w:val="43990723"/>
    <w:rsid w:val="44017995"/>
    <w:rsid w:val="441F4203"/>
    <w:rsid w:val="447A7CAF"/>
    <w:rsid w:val="44DD7429"/>
    <w:rsid w:val="45E72361"/>
    <w:rsid w:val="463B0CD6"/>
    <w:rsid w:val="46496788"/>
    <w:rsid w:val="46525967"/>
    <w:rsid w:val="4690053B"/>
    <w:rsid w:val="48167A6F"/>
    <w:rsid w:val="4A477482"/>
    <w:rsid w:val="4A656098"/>
    <w:rsid w:val="4B273686"/>
    <w:rsid w:val="4B3B1C4E"/>
    <w:rsid w:val="4C15710C"/>
    <w:rsid w:val="4CA76328"/>
    <w:rsid w:val="4D3E5B6A"/>
    <w:rsid w:val="4D70341E"/>
    <w:rsid w:val="4F2935FA"/>
    <w:rsid w:val="4F495BF1"/>
    <w:rsid w:val="4F876295"/>
    <w:rsid w:val="4FBA04BC"/>
    <w:rsid w:val="508D32A1"/>
    <w:rsid w:val="50E52325"/>
    <w:rsid w:val="51532BB1"/>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38F2CD6"/>
    <w:rsid w:val="670247F8"/>
    <w:rsid w:val="68555008"/>
    <w:rsid w:val="685A03B0"/>
    <w:rsid w:val="687A05CB"/>
    <w:rsid w:val="69B90BF3"/>
    <w:rsid w:val="6B5432EA"/>
    <w:rsid w:val="6C6D2DDD"/>
    <w:rsid w:val="6D745F31"/>
    <w:rsid w:val="6D9E2FAE"/>
    <w:rsid w:val="6E254F3D"/>
    <w:rsid w:val="6EE64C0C"/>
    <w:rsid w:val="6F051991"/>
    <w:rsid w:val="6F59718C"/>
    <w:rsid w:val="6F7C57B1"/>
    <w:rsid w:val="6F9D4B02"/>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A309EC"/>
    <w:rsid w:val="79586707"/>
    <w:rsid w:val="798527FB"/>
    <w:rsid w:val="79FE469C"/>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563C1" w:themeColor="hyperlink"/>
      <w:u w:val="single"/>
      <w14:textFill>
        <w14:solidFill>
          <w14:schemeClr w14:val="hlink"/>
        </w14:solidFill>
      </w14:textFill>
    </w:rPr>
  </w:style>
  <w:style w:type="paragraph" w:customStyle="1" w:styleId="11">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6354</Words>
  <Characters>6462</Characters>
  <Lines>29</Lines>
  <Paragraphs>8</Paragraphs>
  <TotalTime>2</TotalTime>
  <ScaleCrop>false</ScaleCrop>
  <LinksUpToDate>false</LinksUpToDate>
  <CharactersWithSpaces>6672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2024-09-20T06:10:00Z</cp:lastPrinted>
  <dcterms:modified xsi:type="dcterms:W3CDTF">2024-09-20T07:54:32Z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024DA35DABF441A5A191397C00FB5DBC</vt:lpwstr>
  </property>
</Properties>
</file>